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422400" cy="4267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007" cy="426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Fourniture de sources radioactives scellées - Médecine nucléaire – Contrôles qualité et étalonnages</w:t>
      </w:r>
    </w:p>
    <w:p>
      <w:pPr>
        <w:ind w:left="2832" w:firstLine="708"/>
        <w:rPr>
          <w:rFonts w:ascii="Trebuchet MS" w:eastAsia="Trebuchet MS" w:hAnsi="Trebuchet MS" w:cs="Trebuchet MS"/>
          <w:b/>
          <w:sz w:val="28"/>
        </w:rPr>
      </w:pPr>
    </w:p>
    <w:p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Marché N° 2026 – 07</w:t>
      </w:r>
    </w:p>
    <w:p>
      <w:pPr>
        <w:ind w:left="2124" w:firstLine="708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 xml:space="preserve">      </w:t>
      </w:r>
    </w:p>
    <w:p>
      <w:pPr>
        <w:ind w:left="2124" w:firstLine="708"/>
        <w:rPr>
          <w:rFonts w:ascii="Trebuchet MS" w:eastAsia="Trebuchet MS" w:hAnsi="Trebuchet MS" w:cs="Trebuchet MS"/>
          <w:b/>
          <w:sz w:val="28"/>
        </w:rPr>
      </w:pPr>
      <w:r>
        <w:rPr>
          <w:rFonts w:ascii="Trebuchet MS" w:eastAsia="Trebuchet MS" w:hAnsi="Trebuchet MS" w:cs="Trebuchet MS"/>
          <w:b/>
          <w:sz w:val="28"/>
        </w:rPr>
        <w:t xml:space="preserve">      </w:t>
      </w:r>
      <w:r>
        <w:rPr>
          <w:rFonts w:ascii="Trebuchet MS" w:eastAsia="Trebuchet MS" w:hAnsi="Trebuchet MS" w:cs="Trebuchet MS"/>
          <w:b/>
          <w:sz w:val="24"/>
          <w:szCs w:val="20"/>
        </w:rPr>
        <w:t xml:space="preserve">Bordereau de prix </w:t>
      </w:r>
    </w:p>
    <w:p>
      <w:pPr>
        <w:jc w:val="center"/>
        <w:rPr>
          <w:b/>
          <w:noProof/>
          <w:sz w:val="28"/>
          <w:szCs w:val="28"/>
        </w:rPr>
      </w:pPr>
    </w:p>
    <w:p>
      <w:pPr>
        <w:pStyle w:val="NormalWeb"/>
        <w:spacing w:before="0" w:beforeAutospacing="0" w:after="0" w:afterAutospacing="0"/>
      </w:pPr>
      <w:r>
        <w:rPr>
          <w:rFonts w:asciiTheme="minorHAnsi" w:hAnsiTheme="minorHAnsi" w:cstheme="minorHAnsi"/>
          <w:b/>
          <w:bCs/>
        </w:rPr>
        <w:t>1. Fournitures de sources radioactives scellées</w:t>
      </w:r>
    </w:p>
    <w:p/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2022"/>
        <w:gridCol w:w="1551"/>
        <w:gridCol w:w="1590"/>
        <w:gridCol w:w="879"/>
        <w:gridCol w:w="1426"/>
      </w:tblGrid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N°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Désignation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Radionucléide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Usage principal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Unité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Prix unitaire HT (€)</w:t>
            </w: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Cobalt 57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Galette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CQ gamma-caméra </w:t>
            </w:r>
            <w:proofErr w:type="spellStart"/>
            <w:r>
              <w:rPr>
                <w:rFonts w:asciiTheme="minorHAnsi" w:hAnsiTheme="minorHAnsi" w:cstheme="minorHAnsi"/>
              </w:rPr>
              <w:t>semi conducteur</w:t>
            </w:r>
            <w:proofErr w:type="spellEnd"/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Cobalt 57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Galette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CQ gamma-caméra à scintillation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Cobalt 57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Crayon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CQ sonde peropératoire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Cobalt 57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Flacon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CQ injecteurs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Gemanium</w:t>
            </w:r>
            <w:proofErr w:type="spellEnd"/>
            <w:r>
              <w:rPr>
                <w:rFonts w:asciiTheme="minorHAnsi" w:hAnsiTheme="minorHAnsi" w:cstheme="minorHAnsi"/>
              </w:rPr>
              <w:t xml:space="preserve"> 68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Fantôme annulaire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CQ PET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Gemanium</w:t>
            </w:r>
            <w:proofErr w:type="spellEnd"/>
            <w:r>
              <w:rPr>
                <w:rFonts w:asciiTheme="minorHAnsi" w:hAnsiTheme="minorHAnsi" w:cstheme="minorHAnsi"/>
              </w:rPr>
              <w:t xml:space="preserve"> 68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Fantôme en mousse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CQ PET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Césium 137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Flacon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Activimètre</w:t>
            </w:r>
            <w:proofErr w:type="spellEnd"/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Barium</w:t>
            </w:r>
            <w:proofErr w:type="spellEnd"/>
            <w:r>
              <w:rPr>
                <w:rFonts w:asciiTheme="minorHAnsi" w:hAnsiTheme="minorHAnsi" w:cstheme="minorHAnsi"/>
              </w:rPr>
              <w:t xml:space="preserve"> 133</w:t>
            </w:r>
          </w:p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Flacon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Activimètre</w:t>
            </w:r>
            <w:proofErr w:type="spellEnd"/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  <w:tr>
        <w:trPr>
          <w:tblCellSpacing w:w="0" w:type="dxa"/>
          <w:jc w:val="center"/>
        </w:trPr>
        <w:tc>
          <w:tcPr>
            <w:tcW w:w="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Source scellée calibrée</w:t>
            </w:r>
          </w:p>
        </w:tc>
        <w:tc>
          <w:tcPr>
            <w:tcW w:w="1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Autre (A préciser)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préciser</w:t>
            </w:r>
          </w:p>
        </w:tc>
        <w:tc>
          <w:tcPr>
            <w:tcW w:w="8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/>
    <w:p>
      <w:r>
        <w:t>Les prix seront exprimés en euros HT et comprendront l’ensemble des sujétions prévues au CCTP.</w:t>
      </w:r>
    </w:p>
    <w:p/>
    <w:p/>
    <w:p/>
    <w:p/>
    <w:p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2. Prestations incluses</w:t>
      </w:r>
    </w:p>
    <w:p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>
      <w:pPr>
        <w:pStyle w:val="NormalWeb"/>
        <w:spacing w:before="0" w:beforeAutospacing="0" w:after="0" w:afterAutospacing="0"/>
        <w:ind w:left="225" w:hanging="2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prestations suivantes sont réputées incluses dans le prix unitaire des sources :</w:t>
      </w:r>
    </w:p>
    <w:p>
      <w:pPr>
        <w:pStyle w:val="NormalWeb"/>
        <w:spacing w:before="0" w:beforeAutospacing="0" w:after="0" w:afterAutospacing="0"/>
        <w:ind w:left="225" w:hanging="225"/>
        <w:rPr>
          <w:rFonts w:asciiTheme="minorHAnsi" w:hAnsiTheme="minorHAnsi" w:cstheme="minorHAnsi"/>
        </w:rPr>
      </w:pPr>
    </w:p>
    <w:p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Calibration de la source,</w:t>
      </w:r>
    </w:p>
    <w:p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Fourniture du certificat de calibration,</w:t>
      </w:r>
    </w:p>
    <w:p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Transport réglementé et livraison sur site,</w:t>
      </w:r>
    </w:p>
    <w:p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Fourniture des documents réglementaires,</w:t>
      </w:r>
    </w:p>
    <w:p>
      <w:pPr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Assistance technique de premier niveau.</w:t>
      </w:r>
    </w:p>
    <w:p>
      <w:pPr>
        <w:rPr>
          <w:rFonts w:asciiTheme="minorHAnsi" w:hAnsiTheme="minorHAnsi" w:cstheme="minorHAnsi"/>
        </w:rPr>
      </w:pPr>
    </w:p>
    <w:p>
      <w:pPr>
        <w:pStyle w:val="NormalWeb"/>
        <w:spacing w:before="0" w:beforeAutospacing="0" w:after="0" w:afterAutospacing="0"/>
      </w:pPr>
      <w:r>
        <w:rPr>
          <w:b/>
          <w:bCs/>
        </w:rPr>
        <w:t>3. Reprise des sources en fin de vie</w:t>
      </w:r>
    </w:p>
    <w:p>
      <w:pPr>
        <w:pStyle w:val="NormalWeb"/>
        <w:spacing w:before="0" w:beforeAutospacing="0" w:after="0" w:afterAutospacing="0"/>
        <w:rPr>
          <w:rFonts w:ascii="system-ui" w:hAnsi="system-ui"/>
          <w:sz w:val="33"/>
          <w:szCs w:val="33"/>
        </w:rPr>
      </w:pPr>
    </w:p>
    <w:tbl>
      <w:tblPr>
        <w:tblW w:w="92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6581"/>
        <w:gridCol w:w="1041"/>
        <w:gridCol w:w="1189"/>
      </w:tblGrid>
      <w:tr>
        <w:trPr>
          <w:trHeight w:val="652"/>
          <w:tblCellSpacing w:w="0" w:type="dxa"/>
        </w:trPr>
        <w:tc>
          <w:tcPr>
            <w:tcW w:w="3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N°5</w:t>
            </w:r>
          </w:p>
        </w:tc>
        <w:tc>
          <w:tcPr>
            <w:tcW w:w="65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Désignation</w:t>
            </w: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Unité</w:t>
            </w: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Prix unitaire HT (€)</w:t>
            </w:r>
          </w:p>
        </w:tc>
      </w:tr>
      <w:tr>
        <w:trPr>
          <w:tblCellSpacing w:w="0" w:type="dxa"/>
        </w:trPr>
        <w:tc>
          <w:tcPr>
            <w:tcW w:w="3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Reprise d’une source scellée en fin d’utilisation ou mise en décroissance</w:t>
            </w:r>
          </w:p>
        </w:tc>
        <w:tc>
          <w:tcPr>
            <w:tcW w:w="1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Unité</w:t>
            </w:r>
          </w:p>
        </w:tc>
        <w:tc>
          <w:tcPr>
            <w:tcW w:w="1189" w:type="dxa"/>
            <w:vAlign w:val="center"/>
          </w:tcPr>
          <w:p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NormalWeb"/>
        <w:spacing w:before="0" w:beforeAutospacing="0" w:after="224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4. Dispositions générales</w:t>
      </w:r>
    </w:p>
    <w:p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>
      <w:pPr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Les quantités sont commandées par bons de commande selon les besoins du service.</w:t>
      </w:r>
    </w:p>
    <w:p>
      <w:pPr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Les prix sont fermes pendant la durée initiale du marché (ou révisables selon RC).</w:t>
      </w:r>
    </w:p>
    <w:p>
      <w:pPr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Toute prestation non incluse devra faire l’objet d’un devis préalable accepté par le pouvoir adjudicateur.</w:t>
      </w:r>
    </w:p>
    <w:p>
      <w:pPr>
        <w:rPr>
          <w:rFonts w:asciiTheme="minorHAnsi" w:eastAsia="Times New Roman" w:hAnsiTheme="minorHAnsi" w:cstheme="minorHAnsi"/>
        </w:rPr>
      </w:pPr>
    </w:p>
    <w:p>
      <w:pPr>
        <w:rPr>
          <w:rFonts w:asciiTheme="minorHAnsi" w:eastAsia="Times New Roman" w:hAnsiTheme="minorHAnsi" w:cstheme="minorHAnsi"/>
        </w:rPr>
      </w:pPr>
    </w:p>
    <w:p>
      <w:pPr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 xml:space="preserve">5. Prestations complémentaires </w:t>
      </w:r>
    </w:p>
    <w:p>
      <w:pPr>
        <w:rPr>
          <w:rFonts w:asciiTheme="minorHAnsi" w:eastAsia="Times New Roman" w:hAnsiTheme="minorHAnsi" w:cstheme="minorHAnsi"/>
        </w:rPr>
      </w:pPr>
    </w:p>
    <w:p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Enfin pour compléter l’offre, le candidat pourra proposer des prestations complémentaires associés à son catalogue.</w:t>
      </w:r>
    </w:p>
    <w:p>
      <w:pPr>
        <w:rPr>
          <w:rFonts w:asciiTheme="minorHAnsi" w:eastAsia="Times New Roman" w:hAnsiTheme="minorHAnsi" w:cstheme="minorHAnsi"/>
        </w:rPr>
      </w:pPr>
    </w:p>
    <w:p>
      <w:p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Il pourra proposer également une remise globale sur son catalogue. 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0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 : 2026- </w:t>
          </w:r>
          <w:r>
            <w:rPr>
              <w:color w:val="000000"/>
              <w:shd w:val="clear" w:color="auto" w:fill="FFFFFF" w:themeFill="background1"/>
              <w:lang w:val="fr-FR"/>
            </w:rPr>
            <w:t>07 D</w:t>
          </w:r>
          <w:r>
            <w:rPr>
              <w:color w:val="000000"/>
              <w:lang w:val="fr-FR"/>
            </w:rPr>
            <w:t>PIMS/Département biomédical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</w:p>
      </w:tc>
    </w:tr>
  </w:tbl>
  <w:p>
    <w:pPr>
      <w:pStyle w:val="Pieddepage"/>
    </w:pPr>
  </w:p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F4259"/>
    <w:multiLevelType w:val="multilevel"/>
    <w:tmpl w:val="2A88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9B3C5B"/>
    <w:multiLevelType w:val="multilevel"/>
    <w:tmpl w:val="559E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1DA8B5-3E5D-458C-96A9-D3C83D27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hAnsi="Calibri" w:cs="Calibri"/>
      <w:lang w:eastAsia="fr-FR"/>
    </w:rPr>
  </w:style>
  <w:style w:type="paragraph" w:customStyle="1" w:styleId="PiedDePage0">
    <w:name w:val="PiedDePage"/>
    <w:basedOn w:val="Normal"/>
    <w:next w:val="Normal"/>
    <w:qFormat/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Besancon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BERENGER</dc:creator>
  <cp:keywords/>
  <dc:description/>
  <cp:lastModifiedBy>Marie BLANDIN (CHUB)</cp:lastModifiedBy>
  <cp:revision>3</cp:revision>
  <dcterms:created xsi:type="dcterms:W3CDTF">2026-02-02T13:36:00Z</dcterms:created>
  <dcterms:modified xsi:type="dcterms:W3CDTF">2026-02-11T15:08:00Z</dcterms:modified>
</cp:coreProperties>
</file>